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 _________________________________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(наименование суда)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(почтовый адрес)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    От: 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(Ф.И.О., адрес, телефон)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об обеспечении иска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 производстве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(указать наименование суда)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находится дело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(указать номер дела, дату, сторон по делу, отразить процессуальное положение заявителя, кратко изложить суть, 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(Излагаются обстоятельства, которые вызывают опасения в невозможности исполнения судебного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решения с указанием конкретных дат)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На основании ст. 139 ГПК РФ в связи с тем что непринятие мер по обеспечению иска может затруднить (сделать невозможным) исполнение решения суда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(указать какие действия по обеспечению иска должен совершить суд - наложение ареста, запрет действий и т.д.)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Приложение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1. Документы, подтверждающие обстоятельства, изложенные в ходатайстве.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(указать документы)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Подпись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Дата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